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F3" w:rsidRDefault="008B59F3" w:rsidP="00B51245">
      <w:pPr>
        <w:jc w:val="center"/>
        <w:outlineLvl w:val="0"/>
        <w:rPr>
          <w:b/>
          <w:bCs/>
          <w:sz w:val="28"/>
          <w:szCs w:val="28"/>
        </w:rPr>
      </w:pPr>
      <w:r w:rsidRPr="00E24D62">
        <w:rPr>
          <w:b/>
          <w:bCs/>
          <w:sz w:val="28"/>
          <w:szCs w:val="28"/>
        </w:rPr>
        <w:t>Пресс-релиз</w:t>
      </w:r>
    </w:p>
    <w:p w:rsidR="008B59F3" w:rsidRPr="00E24D62" w:rsidRDefault="008B59F3" w:rsidP="00E24D6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B59F3" w:rsidRPr="00E24D62" w:rsidRDefault="008B59F3" w:rsidP="00E24D62">
      <w:pPr>
        <w:jc w:val="center"/>
        <w:rPr>
          <w:b/>
          <w:bCs/>
          <w:sz w:val="28"/>
          <w:szCs w:val="28"/>
        </w:rPr>
      </w:pPr>
      <w:r w:rsidRPr="00E24D62">
        <w:rPr>
          <w:b/>
          <w:bCs/>
          <w:sz w:val="28"/>
          <w:szCs w:val="28"/>
        </w:rPr>
        <w:t>Отделение СФР по Санкт-Петербургу и Ленобласти принимает заявления от работодателей на компенсацию затрат по обеспечению охраны труда в 2026 году</w:t>
      </w:r>
    </w:p>
    <w:p w:rsidR="008B59F3" w:rsidRPr="00E24D62" w:rsidRDefault="008B59F3" w:rsidP="00E24D62">
      <w:pPr>
        <w:jc w:val="both"/>
      </w:pPr>
    </w:p>
    <w:p w:rsidR="008B59F3" w:rsidRDefault="008B59F3" w:rsidP="00E24D62">
      <w:pPr>
        <w:jc w:val="both"/>
      </w:pPr>
      <w:r w:rsidRPr="00E24D62">
        <w:t>Возмещение расходов работодателей на финансовое обеспечение предупредительных мероприятий по сокращению производственного травматизма и профессиональных заболеваний работников – одна из самых востребованных мер поддержки страхователей регион</w:t>
      </w:r>
      <w:r>
        <w:t>ов</w:t>
      </w:r>
      <w:r w:rsidRPr="00E24D62">
        <w:t xml:space="preserve">. </w:t>
      </w:r>
    </w:p>
    <w:p w:rsidR="008B59F3" w:rsidRDefault="008B59F3" w:rsidP="00E24D62">
      <w:pPr>
        <w:jc w:val="both"/>
      </w:pPr>
    </w:p>
    <w:p w:rsidR="008B59F3" w:rsidRDefault="008B59F3" w:rsidP="00881408">
      <w:pPr>
        <w:jc w:val="both"/>
      </w:pPr>
      <w:r w:rsidRPr="00E24D62">
        <w:t xml:space="preserve">Отделение СФР по Санкт-Петербургу и Ленобласти </w:t>
      </w:r>
      <w:r>
        <w:t>рассматривает заявления страхователей на возмещение затрат на охрану труда в объеме до 20 процентов страховых взносов, начисленных им за предшествующий календарный год. Сумма возмещения может быть увеличена до 30 процентов при условии направления страхователем дополнительного объема средств на санаторно-курортное лечение работников предпенсионного возраста.</w:t>
      </w:r>
    </w:p>
    <w:p w:rsidR="008B59F3" w:rsidRDefault="008B59F3" w:rsidP="00E24D62">
      <w:pPr>
        <w:jc w:val="both"/>
      </w:pPr>
    </w:p>
    <w:p w:rsidR="008B59F3" w:rsidRDefault="008B59F3" w:rsidP="00E24D62">
      <w:pPr>
        <w:jc w:val="both"/>
      </w:pPr>
      <w:r w:rsidRPr="00E24D62">
        <w:t>В 2025 году Отделение СФР по Санкт-Петербургу и Ленобласти компенс</w:t>
      </w:r>
      <w:r>
        <w:t>ировало затраты более 1,8 тысяч</w:t>
      </w:r>
      <w:r w:rsidRPr="00E24D62">
        <w:t xml:space="preserve"> страхователей. В целом сумма возмещения составила свыше 2 </w:t>
      </w:r>
      <w:r>
        <w:t>млрд.</w:t>
      </w:r>
      <w:r w:rsidRPr="00E24D62">
        <w:t xml:space="preserve"> 100 </w:t>
      </w:r>
      <w:r>
        <w:t xml:space="preserve">млн. </w:t>
      </w:r>
      <w:r w:rsidRPr="00E24D62">
        <w:t>рублей</w:t>
      </w:r>
      <w:r>
        <w:t>. При этом</w:t>
      </w:r>
      <w:r w:rsidRPr="00E24D62">
        <w:t xml:space="preserve"> 15</w:t>
      </w:r>
      <w:r>
        <w:t>-ти</w:t>
      </w:r>
      <w:r w:rsidRPr="00E24D62">
        <w:t xml:space="preserve"> крупнейшим страхователям вернулось от 20 до 90 млн. рублей. </w:t>
      </w:r>
    </w:p>
    <w:p w:rsidR="008B59F3" w:rsidRPr="00E24D62" w:rsidRDefault="008B59F3" w:rsidP="00E24D62">
      <w:pPr>
        <w:jc w:val="both"/>
      </w:pPr>
    </w:p>
    <w:p w:rsidR="008B59F3" w:rsidRDefault="008B59F3" w:rsidP="00D302C0">
      <w:pPr>
        <w:jc w:val="both"/>
      </w:pPr>
      <w:r w:rsidRPr="00E24D62">
        <w:t>Большую часть средств расходов на охрану труда работодатели направля</w:t>
      </w:r>
      <w:r>
        <w:t>ли</w:t>
      </w:r>
      <w:r w:rsidRPr="00E24D62">
        <w:t xml:space="preserve"> на улучшение условий на рабочих местах с вредными и опасными условиями: приобретение специальной одежды и обуви, средств индивидуальной защиты, проведение специальной оценки условий труда, приобретение приборов и устройств, предназначенных на обеспечение безопасности и другое. На это выдел</w:t>
      </w:r>
      <w:r>
        <w:t>ено</w:t>
      </w:r>
      <w:r w:rsidRPr="00E24D62">
        <w:t xml:space="preserve"> почти 68 % общего бюджета расходов. </w:t>
      </w:r>
      <w:r>
        <w:t xml:space="preserve">17 % средств направлено на </w:t>
      </w:r>
      <w:r w:rsidRPr="00E24D62">
        <w:t>периодические медицинск</w:t>
      </w:r>
      <w:r>
        <w:t>ие осмотры сотрудников,</w:t>
      </w:r>
      <w:r w:rsidRPr="00E24D62">
        <w:t xml:space="preserve"> </w:t>
      </w:r>
      <w:r>
        <w:t xml:space="preserve">13 % - на </w:t>
      </w:r>
      <w:r w:rsidRPr="00E24D62">
        <w:t>санаторно-курортное лечение для пенсионеров и занятых на работе с вредными и опасными факторами</w:t>
      </w:r>
      <w:r>
        <w:t xml:space="preserve">, еще </w:t>
      </w:r>
      <w:r w:rsidRPr="00E24D62">
        <w:t xml:space="preserve">2 % </w:t>
      </w:r>
      <w:r>
        <w:t xml:space="preserve">- </w:t>
      </w:r>
      <w:r w:rsidRPr="00E24D62">
        <w:t xml:space="preserve">на выдачу молока, лечебно-профилактического питания, приобретение аптечек. </w:t>
      </w:r>
    </w:p>
    <w:p w:rsidR="008B59F3" w:rsidRPr="00E24D62" w:rsidRDefault="008B59F3" w:rsidP="00E24D62">
      <w:pPr>
        <w:jc w:val="both"/>
      </w:pPr>
    </w:p>
    <w:p w:rsidR="008B59F3" w:rsidRDefault="008B59F3" w:rsidP="00E24D62">
      <w:pPr>
        <w:jc w:val="both"/>
      </w:pPr>
      <w:r w:rsidRPr="00E24D62">
        <w:t>«Заинтересованность страхователей региона в оформлении компенсации расходов на охрану труда ежегодно растет. На 2026 год бюджетные ассигнования на данное направление значительно увеличены и составляют почти 2,5 миллиардов рублей, что почти на 400 миллионов больше, чем в 2025 году», – сказал управляющий Отделением Социального фонда по СПБ и ЛО Константин Островский.</w:t>
      </w:r>
    </w:p>
    <w:p w:rsidR="008B59F3" w:rsidRPr="00E24D62" w:rsidRDefault="008B59F3" w:rsidP="00E24D62">
      <w:pPr>
        <w:jc w:val="both"/>
      </w:pPr>
    </w:p>
    <w:p w:rsidR="008B59F3" w:rsidRDefault="008B59F3" w:rsidP="00E24D62">
      <w:pPr>
        <w:jc w:val="both"/>
      </w:pPr>
      <w:r w:rsidRPr="00E24D62">
        <w:t xml:space="preserve">В последние годы порядок получения </w:t>
      </w:r>
      <w:r>
        <w:t>компенсации</w:t>
      </w:r>
      <w:r w:rsidRPr="00E24D62">
        <w:t xml:space="preserve"> от регионального Отделения СФР на ФОПМ был упрощен. Сейчас необходимые документы принимаются в электронном виде через единый портал государственных слуг (ЕПГУ). </w:t>
      </w:r>
    </w:p>
    <w:p w:rsidR="008B59F3" w:rsidRDefault="008B59F3" w:rsidP="00E42835">
      <w:pPr>
        <w:jc w:val="both"/>
      </w:pPr>
    </w:p>
    <w:p w:rsidR="008B59F3" w:rsidRDefault="008B59F3" w:rsidP="00E42835">
      <w:pPr>
        <w:jc w:val="both"/>
      </w:pPr>
      <w:r>
        <w:t xml:space="preserve">Для возмещения </w:t>
      </w:r>
      <w:r w:rsidRPr="00E24D62">
        <w:t>расходов на финансовое обеспечение предупредительных мер необходимо</w:t>
      </w:r>
      <w:r>
        <w:t>:</w:t>
      </w:r>
    </w:p>
    <w:p w:rsidR="008B59F3" w:rsidRDefault="008B59F3" w:rsidP="00E42835">
      <w:pPr>
        <w:jc w:val="both"/>
      </w:pPr>
    </w:p>
    <w:p w:rsidR="008B59F3" w:rsidRPr="00E24D62" w:rsidRDefault="008B59F3" w:rsidP="00E42835">
      <w:pPr>
        <w:jc w:val="both"/>
      </w:pPr>
      <w:r>
        <w:t>1.  В срок до 1 августа 2026 года п</w:t>
      </w:r>
      <w:r w:rsidRPr="00E24D62">
        <w:t xml:space="preserve">одать </w:t>
      </w:r>
      <w:r>
        <w:t xml:space="preserve">в Отделение </w:t>
      </w:r>
      <w:r w:rsidRPr="00E24D62">
        <w:t>заявление о ФОПМ</w:t>
      </w:r>
      <w:r>
        <w:t xml:space="preserve"> и план ФОПМ</w:t>
      </w:r>
      <w:r w:rsidRPr="00E24D62">
        <w:t xml:space="preserve">. </w:t>
      </w:r>
    </w:p>
    <w:p w:rsidR="008B59F3" w:rsidRPr="00E24D62" w:rsidRDefault="008B59F3" w:rsidP="00E42835">
      <w:pPr>
        <w:jc w:val="both"/>
      </w:pPr>
      <w:r w:rsidRPr="00E24D62">
        <w:t>2.</w:t>
      </w:r>
      <w:r>
        <w:t xml:space="preserve">  </w:t>
      </w:r>
      <w:r w:rsidRPr="00E24D62">
        <w:t>Выполнить мероприятия согласно плану и оплатить их.</w:t>
      </w:r>
    </w:p>
    <w:p w:rsidR="008B59F3" w:rsidRDefault="008B59F3" w:rsidP="00E24D62">
      <w:pPr>
        <w:jc w:val="both"/>
      </w:pPr>
      <w:r w:rsidRPr="00E24D62">
        <w:t>3.</w:t>
      </w:r>
      <w:r>
        <w:t xml:space="preserve"> До 15 ноября обратиться</w:t>
      </w:r>
      <w:r w:rsidRPr="00E24D62">
        <w:tab/>
      </w:r>
      <w:r>
        <w:t xml:space="preserve">с </w:t>
      </w:r>
      <w:r w:rsidRPr="00E24D62">
        <w:t>заявление</w:t>
      </w:r>
      <w:r>
        <w:t>м</w:t>
      </w:r>
      <w:r w:rsidRPr="00E24D62">
        <w:t xml:space="preserve"> </w:t>
      </w:r>
      <w:r>
        <w:t xml:space="preserve">о </w:t>
      </w:r>
      <w:r w:rsidRPr="00E24D62">
        <w:t>возмещени</w:t>
      </w:r>
      <w:r>
        <w:t>и произведенных</w:t>
      </w:r>
      <w:r w:rsidRPr="00E24D62">
        <w:t xml:space="preserve"> расходов</w:t>
      </w:r>
      <w:r>
        <w:t xml:space="preserve"> и предоставить подтверждающие их документы</w:t>
      </w:r>
      <w:r w:rsidRPr="00E24D62">
        <w:t>.</w:t>
      </w:r>
      <w:r>
        <w:t xml:space="preserve"> Р</w:t>
      </w:r>
      <w:r w:rsidRPr="008377AA">
        <w:t>асходы страхователя, не подтвержденные документами, не подлежат возмещению</w:t>
      </w:r>
      <w:r>
        <w:t>.</w:t>
      </w:r>
    </w:p>
    <w:p w:rsidR="008B59F3" w:rsidRDefault="008B59F3" w:rsidP="00E24D62">
      <w:pPr>
        <w:jc w:val="both"/>
      </w:pPr>
    </w:p>
    <w:p w:rsidR="008B59F3" w:rsidRDefault="008B59F3" w:rsidP="00E24D62">
      <w:pPr>
        <w:jc w:val="both"/>
      </w:pPr>
      <w:r w:rsidRPr="00E24D62">
        <w:t>Обращаем внимание, что важным требованием для получения компенсации является отсутствие у работодателя задолженностей по страховым взносам, непогашенных пеней и штрафов.</w:t>
      </w:r>
    </w:p>
    <w:p w:rsidR="008B59F3" w:rsidRPr="00E24D62" w:rsidRDefault="008B59F3" w:rsidP="00E24D62">
      <w:pPr>
        <w:jc w:val="both"/>
      </w:pPr>
    </w:p>
    <w:p w:rsidR="008B59F3" w:rsidRDefault="008B59F3" w:rsidP="00E24D62">
      <w:pPr>
        <w:jc w:val="both"/>
      </w:pPr>
      <w:r w:rsidRPr="00E24D62">
        <w:t xml:space="preserve">Подробности на сайте Отделения СФР по Санкт-Петербургу и Ленинградской области </w:t>
      </w:r>
      <w:hyperlink r:id="rId7" w:history="1">
        <w:r w:rsidRPr="0000735E">
          <w:rPr>
            <w:rStyle w:val="Hyperlink"/>
          </w:rPr>
          <w:t>https://sfr.gov.ru/branches/altaikr/info/~0/8005?info_category=2</w:t>
        </w:r>
      </w:hyperlink>
    </w:p>
    <w:p w:rsidR="008B59F3" w:rsidRDefault="008B59F3" w:rsidP="00E24D62">
      <w:pPr>
        <w:jc w:val="both"/>
      </w:pPr>
    </w:p>
    <w:p w:rsidR="008B59F3" w:rsidRDefault="008B59F3" w:rsidP="00E24D62">
      <w:pPr>
        <w:jc w:val="both"/>
      </w:pPr>
    </w:p>
    <w:p w:rsidR="008B59F3" w:rsidRPr="005B5BF0" w:rsidRDefault="008B59F3" w:rsidP="00E24D62">
      <w:pPr>
        <w:jc w:val="both"/>
      </w:pPr>
    </w:p>
    <w:sectPr w:rsidR="008B59F3" w:rsidRPr="005B5BF0" w:rsidSect="006A6DCB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F3" w:rsidRDefault="008B59F3">
      <w:r>
        <w:separator/>
      </w:r>
    </w:p>
  </w:endnote>
  <w:endnote w:type="continuationSeparator" w:id="0">
    <w:p w:rsidR="008B59F3" w:rsidRDefault="008B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F3" w:rsidRDefault="008B59F3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F3" w:rsidRDefault="008B59F3">
      <w:r>
        <w:separator/>
      </w:r>
    </w:p>
  </w:footnote>
  <w:footnote w:type="continuationSeparator" w:id="0">
    <w:p w:rsidR="008B59F3" w:rsidRDefault="008B5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F3" w:rsidRDefault="008B59F3">
    <w:pPr>
      <w:pStyle w:val="Header"/>
    </w:pPr>
    <w:r>
      <w:rPr>
        <w:noProof/>
      </w:rPr>
      <w:pict>
        <v:line id="officeArt object" o:spid="_x0000_s2049" alt="Line 2" style="position:absolute;z-index:-251656192;visibility:visible;mso-wrap-distance-left:12pt;mso-wrap-distance-top:12pt;mso-wrap-distance-right:12pt;mso-wrap-distance-bottom:12pt;mso-position-horizontal-relative:page;mso-position-vertical-relative:page" from="99.8pt,116.25pt" to="513.6pt,116.25pt" strokeweight=".35mm">
          <v:stroke joinstyle="miter" endcap="square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Text Box 1" style="position:absolute;margin-left:48pt;margin-top:63.75pt;width:494.25pt;height:49.5pt;z-index:-251655168;visibility:visible;mso-wrap-distance-left:12pt;mso-wrap-distance-top:12pt;mso-wrap-distance-right:12pt;mso-wrap-distance-bottom:12pt;mso-position-horizontal-relative:page;mso-position-vertical-relative:page" stroked="f" strokeweight="1pt">
          <v:fill opacity="0"/>
          <v:stroke miterlimit="4"/>
          <v:textbox inset=".05pt,.05pt,.05pt,.05pt">
            <w:txbxContent>
              <w:p w:rsidR="008B59F3" w:rsidRDefault="008B59F3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8B59F3" w:rsidRDefault="008B59F3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8B59F3" w:rsidRDefault="008B59F3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1" alt="Рисунок 4" style="position:absolute;margin-left:279.75pt;margin-top:26.25pt;width:42pt;height:35.25pt;z-index:-251654144;mso-wrap-distance-left:12pt;mso-wrap-distance-top:12pt;mso-wrap-distance-right:12pt;mso-wrap-distance-bottom:12pt;mso-position-horizontal-relative:page;mso-position-vertical-relative:page" coordsize="5334,4476">
          <v:rect id="Прямоугольник 4" o:spid="_x0000_s2052" style="position:absolute;width:5334;height:4476;visibility:visible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" o:spid="_x0000_s2053" type="#_x0000_t75" alt="Изображение" style="position:absolute;width:5334;height:4476;visibility:visible" strokeweight="1pt">
            <v:stroke miterlimit="4"/>
            <v:imagedata r:id="rId1" o:title=""/>
            <v:path arrowok="t"/>
          </v:shape>
          <w10:wrap anchorx="page" anchory="page"/>
        </v:group>
      </w:pict>
    </w:r>
    <w:r>
      <w:rPr>
        <w:noProof/>
      </w:rPr>
      <w:pict>
        <v:line id="_x0000_s2054" alt="Line 3" style="position:absolute;z-index:-251653120;visibility:visible;mso-wrap-distance-left:12pt;mso-wrap-distance-top:12pt;mso-wrap-distance-right:12pt;mso-wrap-distance-bottom:12pt;mso-position-horizontal-relative:page;mso-position-vertical-relative:page" from="61.7pt,794.65pt" to="561.9pt,794.65pt" strokeweight=".35mm">
          <v:stroke joinstyle="miter" endcap="square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50A5784"/>
    <w:multiLevelType w:val="multilevel"/>
    <w:tmpl w:val="32A4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4"/>
  </w:num>
  <w:num w:numId="5">
    <w:abstractNumId w:val="16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7"/>
  </w:num>
  <w:num w:numId="14">
    <w:abstractNumId w:val="19"/>
  </w:num>
  <w:num w:numId="15">
    <w:abstractNumId w:val="6"/>
  </w:num>
  <w:num w:numId="16">
    <w:abstractNumId w:val="7"/>
  </w:num>
  <w:num w:numId="17">
    <w:abstractNumId w:val="1"/>
  </w:num>
  <w:num w:numId="18">
    <w:abstractNumId w:val="2"/>
  </w:num>
  <w:num w:numId="19">
    <w:abstractNumId w:val="0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521"/>
    <w:rsid w:val="00000482"/>
    <w:rsid w:val="00004DCD"/>
    <w:rsid w:val="00005ED0"/>
    <w:rsid w:val="0000735E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5462C"/>
    <w:rsid w:val="00055A4F"/>
    <w:rsid w:val="0006237E"/>
    <w:rsid w:val="00065E38"/>
    <w:rsid w:val="0006772F"/>
    <w:rsid w:val="0007707F"/>
    <w:rsid w:val="00082F95"/>
    <w:rsid w:val="000F582F"/>
    <w:rsid w:val="00105521"/>
    <w:rsid w:val="00121DC9"/>
    <w:rsid w:val="00122D33"/>
    <w:rsid w:val="00143477"/>
    <w:rsid w:val="001522CB"/>
    <w:rsid w:val="001553BA"/>
    <w:rsid w:val="00160AAD"/>
    <w:rsid w:val="00164685"/>
    <w:rsid w:val="00165873"/>
    <w:rsid w:val="00173B1A"/>
    <w:rsid w:val="001861DC"/>
    <w:rsid w:val="001A0956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807FC"/>
    <w:rsid w:val="00281CD7"/>
    <w:rsid w:val="002A0572"/>
    <w:rsid w:val="002B0D40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353C0"/>
    <w:rsid w:val="00574AF5"/>
    <w:rsid w:val="00581DC3"/>
    <w:rsid w:val="00587756"/>
    <w:rsid w:val="005A67A3"/>
    <w:rsid w:val="005B2FA9"/>
    <w:rsid w:val="005B385F"/>
    <w:rsid w:val="005B5BF0"/>
    <w:rsid w:val="005E556F"/>
    <w:rsid w:val="0060237D"/>
    <w:rsid w:val="00627945"/>
    <w:rsid w:val="00644427"/>
    <w:rsid w:val="00646EFF"/>
    <w:rsid w:val="00673044"/>
    <w:rsid w:val="00685B2B"/>
    <w:rsid w:val="006A6DCB"/>
    <w:rsid w:val="006C7084"/>
    <w:rsid w:val="006D7A0B"/>
    <w:rsid w:val="006E2CD1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43D1"/>
    <w:rsid w:val="007C4FDD"/>
    <w:rsid w:val="007C765E"/>
    <w:rsid w:val="007C79D4"/>
    <w:rsid w:val="008011DB"/>
    <w:rsid w:val="0080714F"/>
    <w:rsid w:val="008348B9"/>
    <w:rsid w:val="008377AA"/>
    <w:rsid w:val="0084362B"/>
    <w:rsid w:val="00862E66"/>
    <w:rsid w:val="00874EAB"/>
    <w:rsid w:val="00881408"/>
    <w:rsid w:val="008917D6"/>
    <w:rsid w:val="008924A5"/>
    <w:rsid w:val="008A41FB"/>
    <w:rsid w:val="008A4937"/>
    <w:rsid w:val="008B59F3"/>
    <w:rsid w:val="008C2D37"/>
    <w:rsid w:val="008C5BBE"/>
    <w:rsid w:val="008D3AF9"/>
    <w:rsid w:val="008D3F6A"/>
    <w:rsid w:val="008F4E2B"/>
    <w:rsid w:val="00915852"/>
    <w:rsid w:val="0096490C"/>
    <w:rsid w:val="00983768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828E6"/>
    <w:rsid w:val="00AA2B2A"/>
    <w:rsid w:val="00B03F1E"/>
    <w:rsid w:val="00B13A1B"/>
    <w:rsid w:val="00B17B5B"/>
    <w:rsid w:val="00B204CB"/>
    <w:rsid w:val="00B348B9"/>
    <w:rsid w:val="00B372F4"/>
    <w:rsid w:val="00B468BC"/>
    <w:rsid w:val="00B51245"/>
    <w:rsid w:val="00B53114"/>
    <w:rsid w:val="00B640AC"/>
    <w:rsid w:val="00B7305A"/>
    <w:rsid w:val="00B77326"/>
    <w:rsid w:val="00B8597C"/>
    <w:rsid w:val="00B86076"/>
    <w:rsid w:val="00B93C4A"/>
    <w:rsid w:val="00B966B9"/>
    <w:rsid w:val="00BA1E0E"/>
    <w:rsid w:val="00BA44C2"/>
    <w:rsid w:val="00BC5AE4"/>
    <w:rsid w:val="00BC73E4"/>
    <w:rsid w:val="00BD6E90"/>
    <w:rsid w:val="00BE1BBC"/>
    <w:rsid w:val="00C03592"/>
    <w:rsid w:val="00C25ACB"/>
    <w:rsid w:val="00C27873"/>
    <w:rsid w:val="00C5221B"/>
    <w:rsid w:val="00C60F34"/>
    <w:rsid w:val="00C67530"/>
    <w:rsid w:val="00C84B9D"/>
    <w:rsid w:val="00CC6EFD"/>
    <w:rsid w:val="00CE38EF"/>
    <w:rsid w:val="00D00B44"/>
    <w:rsid w:val="00D01302"/>
    <w:rsid w:val="00D01E01"/>
    <w:rsid w:val="00D06780"/>
    <w:rsid w:val="00D236F4"/>
    <w:rsid w:val="00D24B63"/>
    <w:rsid w:val="00D302C0"/>
    <w:rsid w:val="00D55835"/>
    <w:rsid w:val="00D559EC"/>
    <w:rsid w:val="00DB0EF5"/>
    <w:rsid w:val="00DF765A"/>
    <w:rsid w:val="00E02E9D"/>
    <w:rsid w:val="00E15E6F"/>
    <w:rsid w:val="00E21A8A"/>
    <w:rsid w:val="00E22CEE"/>
    <w:rsid w:val="00E24D62"/>
    <w:rsid w:val="00E26E30"/>
    <w:rsid w:val="00E42835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76D4"/>
    <w:rsid w:val="00F013BF"/>
    <w:rsid w:val="00F06B83"/>
    <w:rsid w:val="00F203FF"/>
    <w:rsid w:val="00F25BA4"/>
    <w:rsid w:val="00F45E3E"/>
    <w:rsid w:val="00F57B10"/>
    <w:rsid w:val="00F7561D"/>
    <w:rsid w:val="00F855A3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A6DCB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6DCB"/>
    <w:pPr>
      <w:keepNext/>
      <w:ind w:left="432" w:hanging="4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6DCB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6DCB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A6DCB"/>
    <w:pPr>
      <w:keepNext/>
      <w:keepLines/>
      <w:spacing w:before="40"/>
      <w:outlineLvl w:val="3"/>
    </w:pPr>
    <w:rPr>
      <w:rFonts w:ascii="Helvetica Neue" w:hAnsi="Helvetica Neue" w:cs="Helvetica Neue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6DCB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6DCB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A6DCB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6DCB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6DCB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6DCB"/>
    <w:rPr>
      <w:b/>
      <w:bCs/>
      <w:color w:val="00000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6DCB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A6DCB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rsid w:val="006A6D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A6DC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A6DCB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A6DCB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A6DCB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A6DCB"/>
    <w:rPr>
      <w:rFonts w:ascii="Arial" w:eastAsia="Times New Roman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6A6DCB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6A6DCB"/>
    <w:pPr>
      <w:spacing w:before="300" w:after="2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6A6DCB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6DCB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6A6DCB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6A6DCB"/>
    <w:pPr>
      <w:ind w:left="720" w:right="720"/>
    </w:pPr>
    <w:rPr>
      <w:i/>
      <w:iCs/>
      <w:color w:val="auto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6A6DC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A6D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A6DCB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6DCB"/>
    <w:rPr>
      <w:color w:val="000000"/>
      <w:lang w:val="ru-RU" w:eastAsia="ru-RU"/>
    </w:rPr>
  </w:style>
  <w:style w:type="paragraph" w:styleId="Footer">
    <w:name w:val="footer"/>
    <w:basedOn w:val="Normal"/>
    <w:link w:val="FooterChar1"/>
    <w:uiPriority w:val="99"/>
    <w:rsid w:val="006A6DC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DCB"/>
  </w:style>
  <w:style w:type="paragraph" w:styleId="Caption">
    <w:name w:val="caption"/>
    <w:basedOn w:val="Normal"/>
    <w:next w:val="Normal"/>
    <w:uiPriority w:val="99"/>
    <w:qFormat/>
    <w:rsid w:val="006A6DCB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6A6DCB"/>
  </w:style>
  <w:style w:type="table" w:styleId="TableGrid">
    <w:name w:val="Table Grid"/>
    <w:basedOn w:val="TableNormal"/>
    <w:uiPriority w:val="99"/>
    <w:rsid w:val="006A6D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A6DCB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A6DCB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uiPriority w:val="99"/>
    <w:rsid w:val="006A6DCB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-71">
    <w:name w:val="Таблица-сетка 7 цветная1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  <w:szCs w:val="22"/>
      </w:rPr>
    </w:tblStylePr>
  </w:style>
  <w:style w:type="table" w:customStyle="1" w:styleId="-110">
    <w:name w:val="Список-таблица 1 светлая1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6A6DCB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-710">
    <w:name w:val="Список-таблица 7 цветная1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6A6DC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6A6DCB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6A6DCB"/>
    <w:pPr>
      <w:spacing w:after="40"/>
    </w:pPr>
    <w:rPr>
      <w:color w:val="auto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A6DCB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A6D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A6DCB"/>
    <w:rPr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A6D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6A6DCB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6A6DCB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6A6DCB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6A6DCB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6A6DCB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6A6DCB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6A6DCB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6A6DCB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6A6DCB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6A6DCB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6A6DCB"/>
    <w:pPr>
      <w:keepNext w:val="0"/>
      <w:ind w:left="0" w:firstLine="0"/>
      <w:outlineLvl w:val="9"/>
    </w:pPr>
    <w:rPr>
      <w:b w:val="0"/>
      <w:bCs w:val="0"/>
      <w:color w:val="auto"/>
    </w:rPr>
  </w:style>
  <w:style w:type="paragraph" w:styleId="TableofFigures">
    <w:name w:val="table of figures"/>
    <w:basedOn w:val="Normal"/>
    <w:next w:val="Normal"/>
    <w:uiPriority w:val="99"/>
    <w:semiHidden/>
    <w:rsid w:val="006A6DCB"/>
  </w:style>
  <w:style w:type="character" w:styleId="Hyperlink">
    <w:name w:val="Hyperlink"/>
    <w:basedOn w:val="DefaultParagraphFont"/>
    <w:uiPriority w:val="99"/>
    <w:rsid w:val="006A6DCB"/>
    <w:rPr>
      <w:u w:val="single"/>
    </w:rPr>
  </w:style>
  <w:style w:type="table" w:customStyle="1" w:styleId="TableNormal1">
    <w:name w:val="Table Normal1"/>
    <w:uiPriority w:val="99"/>
    <w:rsid w:val="006A6DCB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6A6DCB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C7716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6A6D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6A6DCB"/>
    <w:rPr>
      <w:rFonts w:ascii="Helvetica Neue" w:eastAsia="Times New Roman" w:hAnsi="Helvetica Neue" w:cs="Helvetica Neue"/>
      <w:i/>
      <w:iCs/>
      <w:color w:val="365F91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6A6DCB"/>
    <w:rPr>
      <w:i/>
      <w:iCs/>
    </w:rPr>
  </w:style>
  <w:style w:type="paragraph" w:styleId="ListParagraph">
    <w:name w:val="List Paragraph"/>
    <w:basedOn w:val="Normal"/>
    <w:uiPriority w:val="99"/>
    <w:qFormat/>
    <w:rsid w:val="006A6D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</w:pPr>
    <w:rPr>
      <w:rFonts w:ascii="Helvetica Neue" w:hAnsi="Helvetica Neue" w:cs="Helvetica Neue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6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6DCB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Normal"/>
    <w:uiPriority w:val="99"/>
    <w:rsid w:val="006A6D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docdata">
    <w:name w:val="docdata"/>
    <w:basedOn w:val="DefaultParagraphFont"/>
    <w:uiPriority w:val="99"/>
    <w:rsid w:val="006A6DCB"/>
  </w:style>
  <w:style w:type="character" w:styleId="Strong">
    <w:name w:val="Strong"/>
    <w:basedOn w:val="DefaultParagraphFont"/>
    <w:uiPriority w:val="99"/>
    <w:qFormat/>
    <w:rsid w:val="006A6DCB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21D7F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rsid w:val="00DB0EF5"/>
    <w:rPr>
      <w:color w:val="FF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512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7716"/>
    <w:rPr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18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1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18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18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18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118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8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r.gov.ru/branches/altaikr/info/~0/8005?info_category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468</Words>
  <Characters>2672</Characters>
  <Application>Microsoft Office Outlook</Application>
  <DocSecurity>0</DocSecurity>
  <Lines>0</Lines>
  <Paragraphs>0</Paragraphs>
  <ScaleCrop>false</ScaleCrop>
  <Company>Пенсионнй фонд Российской Федерации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subject/>
  <dc:creator>Пашкевич Дарья Дмитриевна</dc:creator>
  <cp:keywords/>
  <dc:description/>
  <cp:lastModifiedBy>057052-0800</cp:lastModifiedBy>
  <cp:revision>2</cp:revision>
  <dcterms:created xsi:type="dcterms:W3CDTF">2026-02-09T09:00:00Z</dcterms:created>
  <dcterms:modified xsi:type="dcterms:W3CDTF">2026-02-09T09:00:00Z</dcterms:modified>
</cp:coreProperties>
</file>