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0F" w:rsidRDefault="0083300F" w:rsidP="0083300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поддержала государственное обвинение по уголовному делу в отношении ранее судимого Алексея Зимина. Он признан судом виновным по п. «а» ч. 3 ст. 158 УК РФ (кража, то есть тайное хищение чужого имущества с незаконным проникновением в жилище).</w:t>
      </w:r>
    </w:p>
    <w:p w:rsidR="0083300F" w:rsidRDefault="0083300F" w:rsidP="0083300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Суд установил, что 19 августа 2023 года Зимин незаконно открыл замок входной двери в одну из квартир в д. 3 по ул. Лидии Зверевой, откуда похитил из шкатулки серебряные украшения на общую сумму более 48 тыс. рублей.</w:t>
      </w:r>
    </w:p>
    <w:p w:rsidR="0083300F" w:rsidRDefault="0083300F" w:rsidP="0083300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Подсудимый вину признал, в </w:t>
      </w:r>
      <w:proofErr w:type="gramStart"/>
      <w:r>
        <w:rPr>
          <w:rFonts w:ascii="Roboto" w:hAnsi="Roboto"/>
          <w:color w:val="333333"/>
        </w:rPr>
        <w:t>содеянном</w:t>
      </w:r>
      <w:proofErr w:type="gramEnd"/>
      <w:r>
        <w:rPr>
          <w:rFonts w:ascii="Roboto" w:hAnsi="Roboto"/>
          <w:color w:val="333333"/>
        </w:rPr>
        <w:t xml:space="preserve"> раскаялся, принес извинения потерпевшей, частично возместил причиненный вред.</w:t>
      </w:r>
    </w:p>
    <w:p w:rsidR="0083300F" w:rsidRDefault="0083300F" w:rsidP="0083300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 учетом позиции государственного обвинителя Зимину назначено наказание в виде лишения свободы на срок 2 года с отбыванием в исправительной колонии строгого режима.</w:t>
      </w:r>
    </w:p>
    <w:p w:rsidR="008F2032" w:rsidRDefault="008F2032">
      <w:bookmarkStart w:id="0" w:name="_GoBack"/>
      <w:bookmarkEnd w:id="0"/>
    </w:p>
    <w:sectPr w:rsidR="008F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DB"/>
    <w:rsid w:val="007E19DB"/>
    <w:rsid w:val="0083300F"/>
    <w:rsid w:val="008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2023-12-22T09:51:00Z</dcterms:created>
  <dcterms:modified xsi:type="dcterms:W3CDTF">2023-12-22T09:51:00Z</dcterms:modified>
</cp:coreProperties>
</file>