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AE" w:rsidRDefault="00BA75AE" w:rsidP="00BA75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по обращению 44-летней женщины о причинении ей вреда.</w:t>
      </w:r>
    </w:p>
    <w:p w:rsidR="00BA75AE" w:rsidRDefault="00BA75AE" w:rsidP="00BA75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29 января 2023 года заявительница наступил на крышку канализационного люка, расположенного во дворе д. 6 по ул. Генерала </w:t>
      </w:r>
      <w:proofErr w:type="spellStart"/>
      <w:r>
        <w:rPr>
          <w:rFonts w:ascii="Roboto" w:hAnsi="Roboto"/>
          <w:color w:val="333333"/>
        </w:rPr>
        <w:t>Хрулева</w:t>
      </w:r>
      <w:proofErr w:type="spellEnd"/>
      <w:r>
        <w:rPr>
          <w:rFonts w:ascii="Roboto" w:hAnsi="Roboto"/>
          <w:color w:val="333333"/>
        </w:rPr>
        <w:t>, которая была скрыта под слоем снега и раскололась на части от его веса. В результате женщина провались одной ногой в канализационный колодец и получила травму, потребовавшую длительного лечения.</w:t>
      </w:r>
    </w:p>
    <w:p w:rsidR="00BA75AE" w:rsidRDefault="00BA75AE" w:rsidP="00BA75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Канализационные сети, расположенные на месте падения потерпевшей, переданы для эксплуатации ГУП «Водоканал Санкт-Петербурга», которым надлежащие меры по обеспечению безопасных условий при их содержании не приняты. В связи с этим прокуратура района обратилась с исковым заявлением в суд о взыскании с ГУП «Водоканал Санкт-Петербурга» расходов на лечение и компенсации морального вреда в размере 300 тыс. рублей. Исковое заявление находится на рассмотрении.</w:t>
      </w:r>
    </w:p>
    <w:p w:rsidR="00A65EBE" w:rsidRDefault="00A65EBE">
      <w:bookmarkStart w:id="0" w:name="_GoBack"/>
      <w:bookmarkEnd w:id="0"/>
    </w:p>
    <w:sectPr w:rsidR="00A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B"/>
    <w:rsid w:val="00A65EBE"/>
    <w:rsid w:val="00BA75AE"/>
    <w:rsid w:val="00E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2023-06-09T15:13:00Z</dcterms:created>
  <dcterms:modified xsi:type="dcterms:W3CDTF">2023-06-09T15:14:00Z</dcterms:modified>
</cp:coreProperties>
</file>